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sz w:val="28"/>
          <w:szCs w:val="28"/>
        </w:rPr>
      </w:pPr>
      <w:r>
        <w:rPr>
          <w:rFonts w:hint="eastAsia" w:hAnsi="宋体"/>
          <w:sz w:val="28"/>
          <w:szCs w:val="28"/>
        </w:rPr>
        <w:t>关于舟山普陀区2022年度调整（撤销）建设用地批文盘活批而未供土地和农转用报批技术服务工作的招标公告</w:t>
      </w:r>
    </w:p>
    <w:p>
      <w:pPr>
        <w:spacing w:line="360" w:lineRule="exact"/>
        <w:ind w:firstLine="420" w:firstLineChars="200"/>
        <w:rPr>
          <w:rFonts w:hAnsi="宋体"/>
        </w:rPr>
      </w:pPr>
      <w:r>
        <w:rPr>
          <w:rFonts w:hint="eastAsia" w:hAnsi="宋体"/>
        </w:rPr>
        <w:t>受采购人委托，宁波国研科技咨询有限公司就</w:t>
      </w:r>
      <w:r>
        <w:rPr>
          <w:rFonts w:hint="eastAsia" w:hAnsi="宋体"/>
          <w:u w:val="single"/>
        </w:rPr>
        <w:t>舟山普陀区</w:t>
      </w:r>
      <w:r>
        <w:rPr>
          <w:rFonts w:hAnsi="宋体"/>
          <w:u w:val="single"/>
        </w:rPr>
        <w:t>2022</w:t>
      </w:r>
      <w:r>
        <w:rPr>
          <w:rFonts w:hint="eastAsia" w:hAnsi="宋体"/>
          <w:u w:val="single"/>
        </w:rPr>
        <w:t>年度调整（撤销）建设用地批文盘活批而未供土地和农转用报批技术服务工作</w:t>
      </w:r>
      <w:r>
        <w:rPr>
          <w:rFonts w:hint="eastAsia" w:hAnsi="宋体"/>
        </w:rPr>
        <w:t>进行询比采购，现公告邀请合格供应商参加采购活动。</w:t>
      </w:r>
    </w:p>
    <w:p>
      <w:pPr>
        <w:numPr>
          <w:ilvl w:val="0"/>
          <w:numId w:val="1"/>
        </w:numPr>
        <w:spacing w:line="400" w:lineRule="exact"/>
        <w:rPr>
          <w:rFonts w:ascii="宋体" w:hAnsi="宋体" w:cs="宋体"/>
        </w:rPr>
      </w:pPr>
      <w:r>
        <w:rPr>
          <w:rFonts w:hint="eastAsia" w:ascii="宋体" w:hAnsi="宋体" w:cs="宋体"/>
          <w:b/>
          <w:bCs/>
        </w:rPr>
        <w:t>项目编号：</w:t>
      </w:r>
      <w:r>
        <w:rPr>
          <w:rFonts w:hint="eastAsia" w:ascii="宋体" w:hAnsi="宋体" w:cs="宋体"/>
        </w:rPr>
        <w:t>NZZB-2022102XB</w:t>
      </w:r>
    </w:p>
    <w:p>
      <w:pPr>
        <w:spacing w:line="400" w:lineRule="exact"/>
        <w:ind w:left="422" w:firstLine="422" w:firstLineChars="200"/>
        <w:rPr>
          <w:rFonts w:hint="eastAsia" w:ascii="宋体" w:hAnsi="宋体" w:cs="宋体"/>
        </w:rPr>
      </w:pPr>
      <w:r>
        <w:rPr>
          <w:rFonts w:hint="eastAsia" w:ascii="宋体" w:hAnsi="宋体" w:cs="宋体"/>
          <w:b/>
          <w:bCs/>
        </w:rPr>
        <w:t>项目名称：</w:t>
      </w:r>
      <w:r>
        <w:rPr>
          <w:rFonts w:hint="eastAsia" w:hAnsi="宋体"/>
        </w:rPr>
        <w:t>舟山普陀区</w:t>
      </w:r>
      <w:r>
        <w:rPr>
          <w:rFonts w:hAnsi="宋体"/>
        </w:rPr>
        <w:t>2022</w:t>
      </w:r>
      <w:r>
        <w:rPr>
          <w:rFonts w:hint="eastAsia" w:hAnsi="宋体"/>
        </w:rPr>
        <w:t>年度调整（撤销）建设用地批文盘活批而未供土地和农转用报批技术服务工作</w:t>
      </w:r>
    </w:p>
    <w:p>
      <w:pPr>
        <w:numPr>
          <w:ilvl w:val="0"/>
          <w:numId w:val="2"/>
        </w:numPr>
        <w:spacing w:line="400" w:lineRule="exact"/>
        <w:ind w:firstLine="422" w:firstLineChars="200"/>
        <w:rPr>
          <w:rFonts w:hint="eastAsia" w:ascii="宋体"/>
          <w:b/>
          <w:bCs/>
        </w:rPr>
      </w:pPr>
      <w:r>
        <w:rPr>
          <w:rFonts w:hint="eastAsia" w:ascii="宋体" w:hAnsi="宋体" w:cs="宋体"/>
          <w:b/>
          <w:bCs/>
        </w:rPr>
        <w:t>项目名称、数量、预算价、采购需求摘要：</w:t>
      </w:r>
    </w:p>
    <w:tbl>
      <w:tblPr>
        <w:tblStyle w:val="3"/>
        <w:tblW w:w="0" w:type="auto"/>
        <w:jc w:val="center"/>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Layout w:type="fixed"/>
        <w:tblCellMar>
          <w:top w:w="0" w:type="dxa"/>
          <w:left w:w="108" w:type="dxa"/>
          <w:bottom w:w="0" w:type="dxa"/>
          <w:right w:w="108" w:type="dxa"/>
        </w:tblCellMar>
      </w:tblPr>
      <w:tblGrid>
        <w:gridCol w:w="735"/>
        <w:gridCol w:w="3252"/>
        <w:gridCol w:w="1260"/>
        <w:gridCol w:w="1901"/>
        <w:gridCol w:w="2495"/>
      </w:tblGrid>
      <w:tr>
        <w:tblPrEx>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CellMar>
            <w:top w:w="0" w:type="dxa"/>
            <w:left w:w="108" w:type="dxa"/>
            <w:bottom w:w="0" w:type="dxa"/>
            <w:right w:w="108" w:type="dxa"/>
          </w:tblCellMar>
        </w:tblPrEx>
        <w:trPr>
          <w:trHeight w:val="708" w:hRule="atLeast"/>
          <w:jc w:val="center"/>
        </w:trPr>
        <w:tc>
          <w:tcPr>
            <w:tcW w:w="735" w:type="dxa"/>
            <w:tcBorders>
              <w:top w:val="double" w:color="auto" w:sz="4" w:space="0"/>
              <w:left w:val="double" w:color="auto" w:sz="4" w:space="0"/>
              <w:bottom w:val="double" w:color="auto" w:sz="4" w:space="0"/>
              <w:right w:val="single" w:color="auto" w:sz="4" w:space="0"/>
            </w:tcBorders>
            <w:vAlign w:val="center"/>
          </w:tcPr>
          <w:p>
            <w:pPr>
              <w:spacing w:line="400" w:lineRule="exact"/>
              <w:jc w:val="center"/>
              <w:rPr>
                <w:rFonts w:hint="eastAsia" w:ascii="宋体"/>
                <w:b/>
                <w:bCs/>
              </w:rPr>
            </w:pPr>
            <w:r>
              <w:rPr>
                <w:rFonts w:hint="eastAsia" w:ascii="宋体" w:hAnsi="宋体" w:cs="宋体"/>
                <w:b/>
                <w:bCs/>
              </w:rPr>
              <w:t>子包</w:t>
            </w:r>
          </w:p>
        </w:tc>
        <w:tc>
          <w:tcPr>
            <w:tcW w:w="3252" w:type="dxa"/>
            <w:tcBorders>
              <w:top w:val="double" w:color="auto" w:sz="4" w:space="0"/>
              <w:left w:val="single" w:color="auto" w:sz="4" w:space="0"/>
              <w:bottom w:val="double" w:color="auto" w:sz="4" w:space="0"/>
              <w:right w:val="single" w:color="auto" w:sz="4" w:space="0"/>
            </w:tcBorders>
            <w:vAlign w:val="center"/>
          </w:tcPr>
          <w:p>
            <w:pPr>
              <w:spacing w:line="400" w:lineRule="exact"/>
              <w:jc w:val="center"/>
              <w:rPr>
                <w:rFonts w:hint="eastAsia" w:ascii="宋体"/>
                <w:b/>
                <w:bCs/>
              </w:rPr>
            </w:pPr>
            <w:r>
              <w:rPr>
                <w:rFonts w:hint="eastAsia" w:ascii="宋体" w:hAnsi="宋体" w:cs="宋体"/>
                <w:b/>
                <w:bCs/>
              </w:rPr>
              <w:t>项目名称</w:t>
            </w:r>
          </w:p>
        </w:tc>
        <w:tc>
          <w:tcPr>
            <w:tcW w:w="1260" w:type="dxa"/>
            <w:tcBorders>
              <w:top w:val="double" w:color="auto" w:sz="4" w:space="0"/>
              <w:left w:val="single" w:color="auto" w:sz="4" w:space="0"/>
              <w:bottom w:val="double" w:color="auto" w:sz="4" w:space="0"/>
              <w:right w:val="single" w:color="auto" w:sz="4" w:space="0"/>
            </w:tcBorders>
            <w:vAlign w:val="center"/>
          </w:tcPr>
          <w:p>
            <w:pPr>
              <w:spacing w:line="400" w:lineRule="exact"/>
              <w:jc w:val="center"/>
              <w:rPr>
                <w:rFonts w:hint="eastAsia" w:ascii="宋体"/>
                <w:b/>
                <w:bCs/>
              </w:rPr>
            </w:pPr>
            <w:r>
              <w:rPr>
                <w:rFonts w:hint="eastAsia" w:ascii="宋体" w:hAnsi="宋体" w:cs="宋体"/>
                <w:b/>
                <w:bCs/>
              </w:rPr>
              <w:t>数量</w:t>
            </w:r>
          </w:p>
        </w:tc>
        <w:tc>
          <w:tcPr>
            <w:tcW w:w="1901" w:type="dxa"/>
            <w:tcBorders>
              <w:top w:val="double" w:color="auto" w:sz="4" w:space="0"/>
              <w:left w:val="single" w:color="auto" w:sz="4" w:space="0"/>
              <w:bottom w:val="double" w:color="auto" w:sz="4" w:space="0"/>
              <w:right w:val="single" w:color="auto" w:sz="4" w:space="0"/>
            </w:tcBorders>
            <w:vAlign w:val="center"/>
          </w:tcPr>
          <w:p>
            <w:pPr>
              <w:spacing w:line="400" w:lineRule="exact"/>
              <w:jc w:val="center"/>
              <w:rPr>
                <w:rFonts w:hint="eastAsia" w:ascii="宋体"/>
                <w:b/>
                <w:bCs/>
              </w:rPr>
            </w:pPr>
            <w:r>
              <w:rPr>
                <w:rFonts w:hint="eastAsia" w:ascii="宋体" w:hAnsi="宋体" w:cs="宋体"/>
                <w:b/>
                <w:bCs/>
              </w:rPr>
              <w:t>预算价</w:t>
            </w:r>
          </w:p>
        </w:tc>
        <w:tc>
          <w:tcPr>
            <w:tcW w:w="2495" w:type="dxa"/>
            <w:tcBorders>
              <w:top w:val="double" w:color="auto" w:sz="4" w:space="0"/>
              <w:left w:val="single" w:color="auto" w:sz="4" w:space="0"/>
              <w:bottom w:val="double" w:color="auto" w:sz="4" w:space="0"/>
              <w:right w:val="double" w:color="auto" w:sz="4" w:space="0"/>
            </w:tcBorders>
            <w:vAlign w:val="center"/>
          </w:tcPr>
          <w:p>
            <w:pPr>
              <w:spacing w:line="400" w:lineRule="exact"/>
              <w:jc w:val="center"/>
              <w:rPr>
                <w:rFonts w:hint="eastAsia" w:ascii="宋体"/>
                <w:b/>
                <w:bCs/>
              </w:rPr>
            </w:pPr>
            <w:r>
              <w:rPr>
                <w:rFonts w:hint="eastAsia" w:ascii="宋体" w:hAnsi="宋体" w:cs="宋体"/>
                <w:b/>
                <w:bCs/>
              </w:rPr>
              <w:t>主要采购需求</w:t>
            </w:r>
          </w:p>
        </w:tc>
      </w:tr>
      <w:tr>
        <w:tblPrEx>
          <w:tblBorders>
            <w:top w:val="double" w:color="auto" w:sz="4" w:space="0"/>
            <w:left w:val="double" w:color="auto" w:sz="4" w:space="0"/>
            <w:bottom w:val="double" w:color="auto" w:sz="4" w:space="0"/>
            <w:right w:val="double" w:color="auto" w:sz="4" w:space="0"/>
            <w:insideH w:val="double" w:color="auto" w:sz="4" w:space="0"/>
            <w:insideV w:val="single" w:color="auto" w:sz="4" w:space="0"/>
          </w:tblBorders>
          <w:tblCellMar>
            <w:top w:w="0" w:type="dxa"/>
            <w:left w:w="108" w:type="dxa"/>
            <w:bottom w:w="0" w:type="dxa"/>
            <w:right w:w="108" w:type="dxa"/>
          </w:tblCellMar>
        </w:tblPrEx>
        <w:trPr>
          <w:trHeight w:val="350" w:hRule="atLeast"/>
          <w:jc w:val="center"/>
        </w:trPr>
        <w:tc>
          <w:tcPr>
            <w:tcW w:w="735" w:type="dxa"/>
            <w:tcBorders>
              <w:top w:val="double" w:color="auto" w:sz="4" w:space="0"/>
              <w:left w:val="double" w:color="auto" w:sz="4" w:space="0"/>
              <w:bottom w:val="double" w:color="auto" w:sz="4" w:space="0"/>
              <w:right w:val="single" w:color="auto" w:sz="4" w:space="0"/>
            </w:tcBorders>
            <w:vAlign w:val="center"/>
          </w:tcPr>
          <w:p>
            <w:pPr>
              <w:spacing w:line="400" w:lineRule="exact"/>
              <w:jc w:val="center"/>
              <w:rPr>
                <w:rFonts w:hint="eastAsia" w:ascii="宋体" w:hAnsi="宋体" w:cs="宋体"/>
              </w:rPr>
            </w:pPr>
            <w:r>
              <w:rPr>
                <w:rFonts w:hint="eastAsia" w:ascii="宋体" w:hAnsi="宋体" w:cs="宋体"/>
              </w:rPr>
              <w:t>1</w:t>
            </w:r>
          </w:p>
        </w:tc>
        <w:tc>
          <w:tcPr>
            <w:tcW w:w="3252" w:type="dxa"/>
            <w:tcBorders>
              <w:top w:val="double" w:color="auto" w:sz="4" w:space="0"/>
              <w:left w:val="single" w:color="auto" w:sz="4" w:space="0"/>
              <w:bottom w:val="double" w:color="auto" w:sz="4" w:space="0"/>
              <w:right w:val="single" w:color="auto" w:sz="4" w:space="0"/>
            </w:tcBorders>
            <w:vAlign w:val="center"/>
          </w:tcPr>
          <w:p>
            <w:pPr>
              <w:spacing w:line="400" w:lineRule="exact"/>
              <w:rPr>
                <w:rFonts w:hint="eastAsia" w:ascii="宋体" w:hAnsi="宋体" w:cs="宋体"/>
              </w:rPr>
            </w:pPr>
            <w:r>
              <w:rPr>
                <w:rFonts w:hint="eastAsia" w:hAnsi="宋体"/>
              </w:rPr>
              <w:t>舟山普陀区</w:t>
            </w:r>
            <w:r>
              <w:rPr>
                <w:rFonts w:hAnsi="宋体"/>
              </w:rPr>
              <w:t>2022</w:t>
            </w:r>
            <w:r>
              <w:rPr>
                <w:rFonts w:hint="eastAsia" w:hAnsi="宋体"/>
              </w:rPr>
              <w:t>年度调整（撤销）建设用地批文盘活批而未供土地和农转用报批技术服务工作</w:t>
            </w:r>
          </w:p>
        </w:tc>
        <w:tc>
          <w:tcPr>
            <w:tcW w:w="1260" w:type="dxa"/>
            <w:tcBorders>
              <w:top w:val="double" w:color="auto" w:sz="4" w:space="0"/>
              <w:left w:val="single" w:color="auto" w:sz="4" w:space="0"/>
              <w:bottom w:val="double" w:color="auto" w:sz="4" w:space="0"/>
              <w:right w:val="single" w:color="auto" w:sz="4" w:space="0"/>
            </w:tcBorders>
            <w:vAlign w:val="center"/>
          </w:tcPr>
          <w:p>
            <w:pPr>
              <w:spacing w:line="400" w:lineRule="exact"/>
              <w:jc w:val="center"/>
              <w:rPr>
                <w:rFonts w:hint="eastAsia" w:ascii="宋体" w:hAnsi="宋体" w:cs="宋体"/>
              </w:rPr>
            </w:pPr>
            <w:r>
              <w:rPr>
                <w:rFonts w:hint="eastAsia" w:ascii="宋体" w:hAnsi="宋体" w:cs="宋体"/>
              </w:rPr>
              <w:t>1项</w:t>
            </w:r>
          </w:p>
        </w:tc>
        <w:tc>
          <w:tcPr>
            <w:tcW w:w="1901" w:type="dxa"/>
            <w:tcBorders>
              <w:top w:val="double" w:color="auto" w:sz="4" w:space="0"/>
              <w:left w:val="single" w:color="auto" w:sz="4" w:space="0"/>
              <w:bottom w:val="double" w:color="auto" w:sz="4" w:space="0"/>
              <w:right w:val="single" w:color="auto" w:sz="4" w:space="0"/>
            </w:tcBorders>
            <w:vAlign w:val="center"/>
          </w:tcPr>
          <w:p>
            <w:pPr>
              <w:spacing w:line="400" w:lineRule="exact"/>
              <w:jc w:val="center"/>
              <w:rPr>
                <w:rFonts w:hint="eastAsia" w:ascii="宋体" w:hAnsi="宋体" w:cs="宋体"/>
              </w:rPr>
            </w:pPr>
            <w:r>
              <w:rPr>
                <w:rFonts w:hint="eastAsia" w:ascii="宋体" w:hAnsi="宋体" w:cs="宋体"/>
              </w:rPr>
              <w:t>15万元人民币</w:t>
            </w:r>
          </w:p>
        </w:tc>
        <w:tc>
          <w:tcPr>
            <w:tcW w:w="2495" w:type="dxa"/>
            <w:tcBorders>
              <w:top w:val="double" w:color="auto" w:sz="4" w:space="0"/>
              <w:left w:val="single" w:color="auto" w:sz="4" w:space="0"/>
              <w:bottom w:val="double" w:color="auto" w:sz="4" w:space="0"/>
              <w:right w:val="double" w:color="auto" w:sz="4" w:space="0"/>
            </w:tcBorders>
            <w:vAlign w:val="center"/>
          </w:tcPr>
          <w:p>
            <w:pPr>
              <w:spacing w:line="400" w:lineRule="exact"/>
              <w:jc w:val="center"/>
              <w:rPr>
                <w:rFonts w:hint="eastAsia" w:ascii="宋体" w:hAnsi="宋体" w:cs="宋体"/>
              </w:rPr>
            </w:pPr>
            <w:r>
              <w:rPr>
                <w:rFonts w:hint="eastAsia" w:ascii="宋体" w:hAnsi="宋体" w:cs="宋体"/>
              </w:rPr>
              <w:t>详见“第五章 采购需求”</w:t>
            </w:r>
          </w:p>
        </w:tc>
      </w:tr>
    </w:tbl>
    <w:p>
      <w:pPr>
        <w:spacing w:line="400" w:lineRule="exact"/>
        <w:ind w:firstLine="422" w:firstLineChars="200"/>
        <w:rPr>
          <w:rFonts w:hint="eastAsia" w:ascii="宋体"/>
          <w:b/>
          <w:bCs/>
        </w:rPr>
      </w:pPr>
      <w:r>
        <w:rPr>
          <w:rFonts w:hint="eastAsia" w:ascii="宋体" w:hAnsi="宋体" w:cs="宋体"/>
          <w:b/>
          <w:bCs/>
        </w:rPr>
        <w:t>三、供应商资格条件：</w:t>
      </w:r>
    </w:p>
    <w:p>
      <w:pPr>
        <w:tabs>
          <w:tab w:val="left" w:pos="4111"/>
        </w:tabs>
        <w:spacing w:line="400" w:lineRule="exact"/>
        <w:ind w:firstLine="420" w:firstLineChars="200"/>
        <w:rPr>
          <w:rFonts w:hint="eastAsia" w:ascii="宋体"/>
        </w:rPr>
      </w:pPr>
      <w:r>
        <w:rPr>
          <w:rFonts w:hint="eastAsia" w:ascii="宋体" w:hAnsi="宋体" w:cs="宋体"/>
        </w:rPr>
        <w:t>3.1具有完成本项目的能力，且能独立承担民事责任；</w:t>
      </w:r>
    </w:p>
    <w:p>
      <w:pPr>
        <w:tabs>
          <w:tab w:val="left" w:pos="4111"/>
        </w:tabs>
        <w:spacing w:line="400" w:lineRule="exact"/>
        <w:ind w:firstLine="420" w:firstLineChars="200"/>
        <w:rPr>
          <w:rFonts w:hint="eastAsia" w:ascii="宋体"/>
        </w:rPr>
      </w:pPr>
      <w:r>
        <w:rPr>
          <w:rFonts w:hint="eastAsia" w:ascii="宋体" w:hAnsi="宋体" w:cs="宋体"/>
        </w:rPr>
        <w:t>3.2本项目不接受联合体报价。</w:t>
      </w:r>
    </w:p>
    <w:p>
      <w:pPr>
        <w:spacing w:line="400" w:lineRule="exact"/>
        <w:ind w:firstLine="422" w:firstLineChars="200"/>
        <w:rPr>
          <w:rFonts w:hint="eastAsia" w:ascii="宋体" w:hAnsi="宋体"/>
          <w:b/>
        </w:rPr>
      </w:pPr>
      <w:r>
        <w:rPr>
          <w:rFonts w:hint="eastAsia" w:ascii="宋体" w:hAnsi="宋体"/>
          <w:b/>
        </w:rPr>
        <w:t>四、采购文件的获取：</w:t>
      </w:r>
    </w:p>
    <w:p>
      <w:pPr>
        <w:spacing w:line="400" w:lineRule="exact"/>
        <w:ind w:firstLine="420" w:firstLineChars="200"/>
        <w:rPr>
          <w:rFonts w:hint="eastAsia" w:ascii="宋体" w:hAnsi="宋体"/>
        </w:rPr>
      </w:pPr>
      <w:r>
        <w:rPr>
          <w:rFonts w:hint="eastAsia" w:ascii="宋体" w:hAnsi="宋体"/>
        </w:rPr>
        <w:t>4.1采购文件通过从采购代理机构购买的方式获取。</w:t>
      </w:r>
    </w:p>
    <w:p>
      <w:pPr>
        <w:spacing w:line="400" w:lineRule="exact"/>
        <w:ind w:firstLine="420" w:firstLineChars="200"/>
        <w:rPr>
          <w:rFonts w:hint="eastAsia" w:ascii="宋体" w:hAnsi="宋体"/>
        </w:rPr>
      </w:pPr>
      <w:r>
        <w:rPr>
          <w:rFonts w:hint="eastAsia" w:ascii="宋体" w:hAnsi="宋体"/>
        </w:rPr>
        <w:t>4.2采购文件发售期限：自采购公告发布之日起至2022年1月12日17时00止（北京时间08：30-11：30，13：30-17：00，节假日除外）。</w:t>
      </w:r>
    </w:p>
    <w:p>
      <w:pPr>
        <w:spacing w:line="400" w:lineRule="exact"/>
        <w:ind w:firstLine="420" w:firstLineChars="200"/>
        <w:rPr>
          <w:rFonts w:hint="eastAsia" w:ascii="宋体" w:hAnsi="宋体"/>
        </w:rPr>
      </w:pPr>
      <w:r>
        <w:rPr>
          <w:rFonts w:hint="eastAsia" w:ascii="宋体" w:hAnsi="宋体"/>
        </w:rPr>
        <w:t>4.3采购文件售价为每子包300.00元人民币，售后不退。</w:t>
      </w:r>
    </w:p>
    <w:p>
      <w:pPr>
        <w:spacing w:line="360" w:lineRule="auto"/>
        <w:ind w:firstLine="420" w:firstLineChars="200"/>
        <w:rPr>
          <w:rFonts w:hint="eastAsia" w:ascii="宋体" w:hAnsi="宋体" w:cs="宋体"/>
          <w:kern w:val="0"/>
        </w:rPr>
      </w:pPr>
      <w:r>
        <w:rPr>
          <w:rFonts w:hint="eastAsia" w:ascii="宋体" w:hAnsi="宋体"/>
        </w:rPr>
        <w:t>4.4</w:t>
      </w:r>
      <w:r>
        <w:rPr>
          <w:rFonts w:hint="eastAsia" w:ascii="宋体" w:hAnsi="宋体" w:cs="宋体"/>
        </w:rPr>
        <w:t>询比文件以电子文本形式出售，供应商可将资料发送至邮箱进行线上购买。</w:t>
      </w:r>
      <w:r>
        <w:rPr>
          <w:rFonts w:hint="eastAsia" w:ascii="宋体" w:hAnsi="宋体" w:cs="宋体"/>
          <w:kern w:val="0"/>
        </w:rPr>
        <w:t>我公司采购文件全部以电子文本形式出售。</w:t>
      </w:r>
    </w:p>
    <w:p>
      <w:pPr>
        <w:spacing w:line="360" w:lineRule="auto"/>
        <w:ind w:firstLine="420" w:firstLineChars="200"/>
        <w:rPr>
          <w:rFonts w:hint="eastAsia" w:ascii="宋体" w:hAnsi="宋体"/>
        </w:rPr>
      </w:pPr>
      <w:r>
        <w:rPr>
          <w:rFonts w:hint="eastAsia" w:ascii="宋体" w:hAnsi="宋体"/>
        </w:rPr>
        <w:t>4.5购买询比文件所需材料：授权委托书（如个人转账支付被授权人与付款人必须一致）、</w:t>
      </w:r>
      <w:bookmarkStart w:id="0" w:name="_GoBack"/>
      <w:bookmarkEnd w:id="0"/>
      <w:r>
        <w:rPr>
          <w:rFonts w:hint="eastAsia" w:ascii="宋体" w:hAnsi="宋体"/>
        </w:rPr>
        <w:t>获取标书登记表及营业执照复印件（加盖公章）。</w:t>
      </w:r>
    </w:p>
    <w:p>
      <w:pPr>
        <w:spacing w:line="400" w:lineRule="exact"/>
        <w:ind w:firstLine="420" w:firstLineChars="200"/>
        <w:rPr>
          <w:rFonts w:hint="eastAsia" w:ascii="宋体" w:hAnsi="宋体"/>
        </w:rPr>
      </w:pPr>
      <w:r>
        <w:rPr>
          <w:rFonts w:hint="eastAsia" w:ascii="宋体" w:hAnsi="宋体"/>
        </w:rPr>
        <w:t>4.5购买联系电话及邮箱：18067273063、NZZB@srit.com.cn。</w:t>
      </w:r>
    </w:p>
    <w:p>
      <w:pPr>
        <w:spacing w:line="400" w:lineRule="exact"/>
        <w:ind w:firstLine="422" w:firstLineChars="200"/>
        <w:rPr>
          <w:rFonts w:hint="eastAsia" w:ascii="宋体" w:hAnsi="宋体"/>
          <w:b/>
        </w:rPr>
      </w:pPr>
      <w:r>
        <w:rPr>
          <w:rFonts w:hint="eastAsia" w:ascii="宋体" w:hAnsi="宋体"/>
          <w:b/>
        </w:rPr>
        <w:t>五、响应文件提交的截止时间及地点：</w:t>
      </w:r>
    </w:p>
    <w:p>
      <w:pPr>
        <w:spacing w:line="40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rPr>
        <w:t>5.1截止</w:t>
      </w:r>
      <w:r>
        <w:rPr>
          <w:rFonts w:hint="eastAsia" w:ascii="宋体" w:hAnsi="宋体"/>
          <w:color w:val="000000" w:themeColor="text1"/>
          <w14:textFill>
            <w14:solidFill>
              <w14:schemeClr w14:val="tx1"/>
            </w14:solidFill>
          </w14:textFill>
        </w:rPr>
        <w:t>时间：2022年1月14日09时30分（北京时间），所有响应文件应于截止时间之前提交，迟到的响应文件和未购买采购文件者的响应文件将被拒绝。</w:t>
      </w:r>
    </w:p>
    <w:p>
      <w:pPr>
        <w:spacing w:line="40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5.2地点：</w:t>
      </w:r>
      <w:r>
        <w:rPr>
          <w:rFonts w:hint="eastAsia" w:hAnsi="宋体"/>
          <w:color w:val="000000" w:themeColor="text1"/>
          <w14:textFill>
            <w14:solidFill>
              <w14:schemeClr w14:val="tx1"/>
            </w14:solidFill>
          </w14:textFill>
        </w:rPr>
        <w:t>舟山市自然资源和规划局普陀分局</w:t>
      </w:r>
      <w:r>
        <w:rPr>
          <w:rFonts w:hint="eastAsia" w:ascii="宋体" w:hAnsi="宋体"/>
          <w:color w:val="000000" w:themeColor="text1"/>
          <w14:textFill>
            <w14:solidFill>
              <w14:schemeClr w14:val="tx1"/>
            </w14:solidFill>
          </w14:textFill>
        </w:rPr>
        <w:t>会议室。</w:t>
      </w:r>
    </w:p>
    <w:p>
      <w:pPr>
        <w:spacing w:line="400" w:lineRule="exact"/>
        <w:ind w:firstLine="422" w:firstLineChars="200"/>
        <w:rPr>
          <w:rFonts w:hint="eastAsia"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六、响应文件开启时间和地点：</w:t>
      </w:r>
    </w:p>
    <w:p>
      <w:pPr>
        <w:spacing w:line="400" w:lineRule="exact"/>
        <w:ind w:firstLine="42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6.1开启时间：202</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年1月14日09时30分（北京时间）</w:t>
      </w:r>
    </w:p>
    <w:p>
      <w:pPr>
        <w:spacing w:line="400" w:lineRule="exact"/>
        <w:ind w:firstLine="420" w:firstLineChars="200"/>
        <w:rPr>
          <w:rFonts w:hint="eastAsia" w:ascii="宋体" w:hAnsi="宋体"/>
        </w:rPr>
      </w:pPr>
      <w:r>
        <w:rPr>
          <w:rFonts w:hint="eastAsia" w:ascii="宋体" w:hAnsi="宋体"/>
          <w:color w:val="000000" w:themeColor="text1"/>
          <w14:textFill>
            <w14:solidFill>
              <w14:schemeClr w14:val="tx1"/>
            </w14:solidFill>
          </w14:textFill>
        </w:rPr>
        <w:t>6.2地点：</w:t>
      </w:r>
      <w:r>
        <w:rPr>
          <w:rFonts w:hint="eastAsia" w:hAnsi="宋体"/>
          <w:color w:val="000000" w:themeColor="text1"/>
          <w14:textFill>
            <w14:solidFill>
              <w14:schemeClr w14:val="tx1"/>
            </w14:solidFill>
          </w14:textFill>
        </w:rPr>
        <w:t>舟山市自然资源和规划局普陀分局</w:t>
      </w:r>
      <w:r>
        <w:rPr>
          <w:rFonts w:hint="eastAsia" w:ascii="宋体" w:hAnsi="宋体"/>
          <w:color w:val="000000" w:themeColor="text1"/>
          <w14:textFill>
            <w14:solidFill>
              <w14:schemeClr w14:val="tx1"/>
            </w14:solidFill>
          </w14:textFill>
        </w:rPr>
        <w:t>会</w:t>
      </w:r>
      <w:r>
        <w:rPr>
          <w:rFonts w:hint="eastAsia" w:ascii="宋体" w:hAnsi="宋体"/>
        </w:rPr>
        <w:t>议室（浙江省舟山市普陀区东港街道海莲路569号）。</w:t>
      </w:r>
    </w:p>
    <w:p>
      <w:pPr>
        <w:spacing w:line="400" w:lineRule="exact"/>
        <w:ind w:firstLine="422" w:firstLineChars="200"/>
        <w:rPr>
          <w:rFonts w:hint="eastAsia" w:ascii="宋体" w:hAnsi="宋体" w:cs="宋体"/>
          <w:b/>
          <w:bCs/>
        </w:rPr>
      </w:pPr>
      <w:r>
        <w:rPr>
          <w:rFonts w:hint="eastAsia" w:ascii="宋体" w:hAnsi="宋体" w:cs="宋体"/>
          <w:b/>
          <w:bCs/>
        </w:rPr>
        <w:t>七、其他注意事项：</w:t>
      </w:r>
    </w:p>
    <w:p>
      <w:pPr>
        <w:snapToGrid w:val="0"/>
        <w:spacing w:line="360" w:lineRule="auto"/>
        <w:ind w:firstLine="420" w:firstLineChars="200"/>
        <w:rPr>
          <w:rFonts w:hint="eastAsia" w:ascii="宋体" w:hAnsi="宋体" w:cs="宋体"/>
        </w:rPr>
      </w:pPr>
      <w:r>
        <w:rPr>
          <w:rFonts w:hint="eastAsia" w:ascii="宋体" w:hAnsi="宋体" w:cs="宋体"/>
        </w:rPr>
        <w:t>因疫情原因，本项目的响应文件接受邮寄，请在2022年1月13日17时00分前，将响应文件寄送到指定地点，由招标代理机构进行签收。各供应商自行考虑邮寄在途时间，邮寄过程中无论何种因素导致投标文件未按时递交的后果，均由供应商自行负责。投标文件递交时间以招标代理机构实际收到投标文件的时间为准。迟到的投标文件将被拒收。请各供应商确保密封包装在邮寄过程密封包装完好，并在邮寄包裹上注明项目名称，因邮寄过程的密封破损造成不符合开标要求的，本招标代理及招标人概不负责。</w:t>
      </w:r>
    </w:p>
    <w:p>
      <w:pPr>
        <w:snapToGrid w:val="0"/>
        <w:spacing w:line="360" w:lineRule="auto"/>
        <w:ind w:left="420" w:leftChars="200"/>
        <w:rPr>
          <w:rFonts w:hint="eastAsia" w:ascii="宋体" w:hAnsi="宋体" w:cs="宋体"/>
        </w:rPr>
      </w:pPr>
      <w:r>
        <w:rPr>
          <w:rFonts w:hint="eastAsia" w:ascii="宋体" w:hAnsi="宋体" w:cs="宋体"/>
        </w:rPr>
        <w:t>邮寄地址：宁波市鄞州区首南街道圣嘉大厦27楼</w:t>
      </w:r>
    </w:p>
    <w:p>
      <w:pPr>
        <w:snapToGrid w:val="0"/>
        <w:spacing w:line="360" w:lineRule="auto"/>
        <w:ind w:left="420" w:leftChars="200"/>
        <w:rPr>
          <w:rFonts w:hint="eastAsia" w:ascii="宋体" w:hAnsi="宋体" w:cs="宋体"/>
        </w:rPr>
      </w:pPr>
      <w:r>
        <w:rPr>
          <w:rFonts w:hint="eastAsia" w:ascii="宋体" w:hAnsi="宋体" w:cs="宋体"/>
        </w:rPr>
        <w:t>联系人：</w:t>
      </w:r>
      <w:r>
        <w:rPr>
          <w:rFonts w:hint="eastAsia" w:ascii="宋体" w:hAnsi="宋体"/>
        </w:rPr>
        <w:t>何怡</w:t>
      </w:r>
    </w:p>
    <w:p>
      <w:pPr>
        <w:snapToGrid w:val="0"/>
        <w:spacing w:line="360" w:lineRule="auto"/>
        <w:ind w:left="420" w:leftChars="200"/>
        <w:rPr>
          <w:rFonts w:hint="eastAsia" w:ascii="宋体" w:hAnsi="宋体" w:cs="宋体"/>
        </w:rPr>
      </w:pPr>
      <w:r>
        <w:rPr>
          <w:rFonts w:hint="eastAsia" w:ascii="宋体" w:hAnsi="宋体" w:cs="宋体"/>
        </w:rPr>
        <w:t>联系方式：</w:t>
      </w:r>
      <w:r>
        <w:rPr>
          <w:rFonts w:hint="eastAsia" w:ascii="宋体" w:hAnsi="宋体"/>
        </w:rPr>
        <w:t>18067273063</w:t>
      </w:r>
    </w:p>
    <w:p>
      <w:pPr>
        <w:spacing w:line="400" w:lineRule="exact"/>
        <w:ind w:firstLine="420" w:firstLineChars="200"/>
        <w:rPr>
          <w:rFonts w:hint="eastAsia" w:ascii="宋体" w:hAnsi="宋体" w:cs="宋体"/>
        </w:rPr>
      </w:pPr>
      <w:r>
        <w:rPr>
          <w:rFonts w:hint="eastAsia" w:ascii="宋体" w:hAnsi="宋体" w:cs="宋体"/>
        </w:rPr>
        <w:t>如现场递交，每家投标单位仅限1名供应商代表参与，需佩戴口罩，提供绿色行程码及绿色健康码，如行程码带*需并提供48小时内核酸检测阴性证明，在标书送达后立即离开。(若因供应商个人原因，无法进入开标现场，不利后果由供应商自行承担)</w:t>
      </w:r>
    </w:p>
    <w:p>
      <w:pPr>
        <w:spacing w:line="380" w:lineRule="exact"/>
        <w:ind w:firstLine="422" w:firstLineChars="200"/>
        <w:rPr>
          <w:rFonts w:hint="eastAsia" w:ascii="宋体" w:hAnsi="宋体" w:cs="宋体"/>
          <w:b/>
          <w:bCs/>
        </w:rPr>
      </w:pPr>
      <w:r>
        <w:rPr>
          <w:rFonts w:hint="eastAsia" w:ascii="宋体" w:hAnsi="宋体" w:cs="宋体"/>
          <w:b/>
          <w:bCs/>
        </w:rPr>
        <w:t>八、联系方式：</w:t>
      </w:r>
    </w:p>
    <w:p>
      <w:pPr>
        <w:spacing w:line="380" w:lineRule="exact"/>
        <w:ind w:firstLine="420" w:firstLineChars="200"/>
        <w:rPr>
          <w:rFonts w:hint="eastAsia" w:ascii="宋体" w:hAnsi="宋体" w:cs="宋体"/>
        </w:rPr>
      </w:pPr>
      <w:r>
        <w:rPr>
          <w:rFonts w:hint="eastAsia" w:ascii="宋体" w:hAnsi="宋体" w:cs="宋体"/>
        </w:rPr>
        <w:t>采购人：</w:t>
      </w:r>
      <w:r>
        <w:rPr>
          <w:rFonts w:hint="eastAsia" w:hAnsi="宋体"/>
        </w:rPr>
        <w:t>舟山市自然资源和规划局普陀分局</w:t>
      </w:r>
    </w:p>
    <w:p>
      <w:pPr>
        <w:spacing w:line="360" w:lineRule="exact"/>
        <w:ind w:firstLine="420" w:firstLineChars="200"/>
        <w:rPr>
          <w:rFonts w:hint="eastAsia" w:ascii="宋体" w:hAnsi="宋体"/>
        </w:rPr>
      </w:pPr>
      <w:r>
        <w:rPr>
          <w:rFonts w:hint="eastAsia" w:ascii="宋体" w:hAnsi="宋体"/>
        </w:rPr>
        <w:t>联系地址：</w:t>
      </w:r>
      <w:r>
        <w:rPr>
          <w:rFonts w:hint="eastAsia" w:ascii="宋体" w:hAnsi="宋体" w:cs="宋体"/>
        </w:rPr>
        <w:t>浙江省舟山市普陀区东港街道海莲路569号</w:t>
      </w:r>
    </w:p>
    <w:p>
      <w:pPr>
        <w:spacing w:line="360" w:lineRule="exact"/>
        <w:ind w:firstLine="420" w:firstLineChars="200"/>
        <w:rPr>
          <w:rFonts w:hint="eastAsia" w:ascii="宋体" w:hAnsi="宋体"/>
        </w:rPr>
      </w:pPr>
      <w:r>
        <w:rPr>
          <w:rFonts w:hint="eastAsia" w:ascii="宋体" w:hAnsi="宋体"/>
        </w:rPr>
        <w:t xml:space="preserve">联系人：黄彪 </w:t>
      </w:r>
    </w:p>
    <w:p>
      <w:pPr>
        <w:spacing w:line="380" w:lineRule="exact"/>
        <w:ind w:firstLine="420" w:firstLineChars="200"/>
        <w:rPr>
          <w:rFonts w:hint="eastAsia" w:ascii="宋体" w:hAnsi="宋体" w:cs="宋体"/>
        </w:rPr>
      </w:pPr>
      <w:r>
        <w:rPr>
          <w:rFonts w:hint="eastAsia" w:ascii="宋体" w:hAnsi="宋体"/>
        </w:rPr>
        <w:t>联系电话：17758378379</w:t>
      </w:r>
    </w:p>
    <w:p>
      <w:pPr>
        <w:spacing w:line="380" w:lineRule="exact"/>
        <w:ind w:firstLine="420" w:firstLineChars="200"/>
        <w:rPr>
          <w:rFonts w:hint="eastAsia" w:ascii="宋体"/>
        </w:rPr>
      </w:pPr>
      <w:r>
        <w:rPr>
          <w:rFonts w:hint="eastAsia" w:ascii="宋体" w:hAnsi="宋体" w:cs="宋体"/>
        </w:rPr>
        <w:t>采购代理机构：宁波国研科技咨询有限公司</w:t>
      </w:r>
    </w:p>
    <w:p>
      <w:pPr>
        <w:spacing w:line="380" w:lineRule="exact"/>
        <w:ind w:firstLine="420" w:firstLineChars="200"/>
        <w:rPr>
          <w:rFonts w:hint="eastAsia" w:ascii="宋体"/>
        </w:rPr>
      </w:pPr>
      <w:r>
        <w:rPr>
          <w:rFonts w:hint="eastAsia" w:ascii="宋体" w:hAnsi="宋体" w:cs="宋体"/>
        </w:rPr>
        <w:t>联系地址：宁波市鄞州区首南街道圣嘉大厦27楼</w:t>
      </w:r>
    </w:p>
    <w:p>
      <w:pPr>
        <w:spacing w:line="380" w:lineRule="exact"/>
        <w:ind w:firstLine="420" w:firstLineChars="200"/>
        <w:rPr>
          <w:rFonts w:hint="eastAsia" w:ascii="宋体"/>
        </w:rPr>
      </w:pPr>
      <w:r>
        <w:rPr>
          <w:rFonts w:hint="eastAsia" w:ascii="宋体" w:hAnsi="宋体" w:cs="宋体"/>
        </w:rPr>
        <w:t>联系人：何怡、杨琼逸、姚玲娜</w:t>
      </w:r>
    </w:p>
    <w:p>
      <w:pPr>
        <w:spacing w:line="380" w:lineRule="exact"/>
        <w:ind w:firstLine="420" w:firstLineChars="200"/>
        <w:rPr>
          <w:rFonts w:hint="eastAsia" w:ascii="宋体" w:hAnsi="宋体" w:cs="宋体"/>
        </w:rPr>
      </w:pPr>
      <w:r>
        <w:rPr>
          <w:rFonts w:hint="eastAsia" w:ascii="宋体" w:hAnsi="宋体" w:cs="宋体"/>
        </w:rPr>
        <w:t>联系电话：18067273063</w:t>
      </w:r>
    </w:p>
    <w:p>
      <w:pPr>
        <w:spacing w:line="380" w:lineRule="exact"/>
        <w:ind w:firstLine="420" w:firstLineChars="200"/>
        <w:rPr>
          <w:rFonts w:hint="eastAsia" w:ascii="宋体" w:hAnsi="宋体" w:cs="宋体"/>
        </w:rPr>
      </w:pPr>
      <w:r>
        <w:rPr>
          <w:rFonts w:hint="eastAsia" w:ascii="宋体" w:hAnsi="宋体" w:cs="宋体"/>
        </w:rPr>
        <w:t>邮箱：NZZB@srit.com.cn</w:t>
      </w:r>
    </w:p>
    <w:p>
      <w:pPr>
        <w:spacing w:line="380" w:lineRule="exact"/>
        <w:ind w:firstLine="420" w:firstLineChars="200"/>
        <w:rPr>
          <w:rFonts w:hint="eastAsia" w:ascii="宋体" w:hAnsi="宋体" w:cs="宋体"/>
        </w:rPr>
      </w:pPr>
      <w:r>
        <w:rPr>
          <w:rFonts w:hint="eastAsia" w:ascii="宋体" w:hAnsi="宋体" w:cs="宋体"/>
        </w:rPr>
        <w:t>质疑联系人：林苑</w:t>
      </w:r>
    </w:p>
    <w:p>
      <w:pPr>
        <w:spacing w:line="380" w:lineRule="exact"/>
        <w:ind w:firstLine="420" w:firstLineChars="200"/>
        <w:rPr>
          <w:rFonts w:hint="eastAsia" w:ascii="宋体" w:hAnsi="宋体" w:cs="宋体"/>
        </w:rPr>
      </w:pPr>
      <w:r>
        <w:rPr>
          <w:rFonts w:hint="eastAsia" w:ascii="宋体" w:hAnsi="宋体" w:cs="宋体"/>
        </w:rPr>
        <w:t>联系电话：13958900803</w:t>
      </w:r>
    </w:p>
    <w:p>
      <w:pPr>
        <w:snapToGrid w:val="0"/>
        <w:spacing w:line="360" w:lineRule="auto"/>
        <w:ind w:firstLine="420" w:firstLineChars="200"/>
        <w:rPr>
          <w:rFonts w:hint="eastAsia" w:ascii="宋体" w:hAnsi="宋体" w:cs="宋体"/>
        </w:rPr>
      </w:pPr>
    </w:p>
    <w:p>
      <w:pPr>
        <w:snapToGrid w:val="0"/>
        <w:spacing w:line="360" w:lineRule="auto"/>
        <w:ind w:firstLine="422" w:firstLineChars="200"/>
        <w:rPr>
          <w:rFonts w:hint="eastAsia" w:ascii="宋体" w:hAnsi="宋体" w:cs="宋体"/>
          <w:b/>
          <w:bCs/>
        </w:rPr>
      </w:pPr>
      <w:r>
        <w:rPr>
          <w:rFonts w:hint="eastAsia" w:ascii="宋体" w:hAnsi="宋体" w:cs="宋体"/>
          <w:b/>
          <w:bCs/>
        </w:rPr>
        <w:t>九、有关款项汇入的账号：</w:t>
      </w:r>
    </w:p>
    <w:p>
      <w:pPr>
        <w:snapToGrid w:val="0"/>
        <w:spacing w:line="360" w:lineRule="auto"/>
        <w:ind w:firstLine="420" w:firstLineChars="200"/>
        <w:rPr>
          <w:rFonts w:hint="eastAsia" w:ascii="宋体" w:hAnsi="宋体" w:cs="宋体"/>
        </w:rPr>
      </w:pPr>
      <w:r>
        <w:rPr>
          <w:rFonts w:hint="eastAsia" w:ascii="宋体" w:hAnsi="宋体" w:cs="宋体"/>
        </w:rPr>
        <w:t>账户名称：宁波国研科技咨询有限公司</w:t>
      </w:r>
    </w:p>
    <w:p>
      <w:pPr>
        <w:snapToGrid w:val="0"/>
        <w:spacing w:line="360" w:lineRule="auto"/>
        <w:ind w:firstLine="420" w:firstLineChars="200"/>
        <w:rPr>
          <w:rFonts w:hint="eastAsia" w:ascii="宋体" w:hAnsi="宋体" w:cs="宋体"/>
        </w:rPr>
      </w:pPr>
      <w:r>
        <w:rPr>
          <w:rFonts w:hint="eastAsia" w:ascii="宋体" w:hAnsi="宋体" w:cs="宋体"/>
        </w:rPr>
        <w:t>账  号：33150199504300000292</w:t>
      </w:r>
    </w:p>
    <w:p>
      <w:pPr>
        <w:snapToGrid w:val="0"/>
        <w:spacing w:line="360" w:lineRule="auto"/>
        <w:ind w:firstLine="420" w:firstLineChars="200"/>
        <w:rPr>
          <w:rFonts w:hint="eastAsia" w:ascii="宋体" w:hAnsi="宋体" w:cs="宋体"/>
        </w:rPr>
      </w:pPr>
      <w:r>
        <w:rPr>
          <w:rFonts w:hint="eastAsia" w:ascii="宋体" w:hAnsi="宋体" w:cs="宋体"/>
        </w:rPr>
        <w:t>开户银行：中国建设银行宁波万达支行</w:t>
      </w:r>
    </w:p>
    <w:p>
      <w:pPr>
        <w:snapToGrid w:val="0"/>
        <w:spacing w:line="360" w:lineRule="auto"/>
        <w:ind w:firstLine="420" w:firstLineChars="200"/>
        <w:rPr>
          <w:rFonts w:hint="eastAsia" w:ascii="宋体" w:hAnsi="宋体" w:cs="宋体"/>
        </w:rPr>
      </w:pPr>
      <w:r>
        <w:rPr>
          <w:rFonts w:hint="eastAsia" w:ascii="宋体" w:hAnsi="宋体" w:cs="宋体"/>
        </w:rPr>
        <w:t>银行行号：105332050437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27E2A4"/>
    <w:multiLevelType w:val="singleLevel"/>
    <w:tmpl w:val="3527E2A4"/>
    <w:lvl w:ilvl="0" w:tentative="0">
      <w:start w:val="2"/>
      <w:numFmt w:val="chineseCounting"/>
      <w:suff w:val="nothing"/>
      <w:lvlText w:val="%1、"/>
      <w:lvlJc w:val="left"/>
      <w:pPr>
        <w:ind w:left="0" w:firstLine="0"/>
      </w:pPr>
      <w:rPr>
        <w:rFonts w:cs="Times New Roman"/>
      </w:rPr>
    </w:lvl>
  </w:abstractNum>
  <w:abstractNum w:abstractNumId="1">
    <w:nsid w:val="79411658"/>
    <w:multiLevelType w:val="multilevel"/>
    <w:tmpl w:val="79411658"/>
    <w:lvl w:ilvl="0" w:tentative="0">
      <w:start w:val="1"/>
      <w:numFmt w:val="japaneseCounting"/>
      <w:lvlText w:val="%1、"/>
      <w:lvlJc w:val="left"/>
      <w:pPr>
        <w:ind w:left="872" w:hanging="45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7E"/>
    <w:rsid w:val="001E747E"/>
    <w:rsid w:val="00B3287E"/>
    <w:rsid w:val="00C20B83"/>
    <w:rsid w:val="3C14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2 字符"/>
    <w:basedOn w:val="4"/>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236</Words>
  <Characters>1351</Characters>
  <Lines>11</Lines>
  <Paragraphs>3</Paragraphs>
  <TotalTime>2</TotalTime>
  <ScaleCrop>false</ScaleCrop>
  <LinksUpToDate>false</LinksUpToDate>
  <CharactersWithSpaces>1584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2022-01-07T06:52:00Z</dcterms:created>
  <dc:creator>hy18067273063@hotmail.com</dc:creator>
  <cp:lastModifiedBy>彪</cp:lastModifiedBy>
  <dcterms:modified xsi:type="dcterms:W3CDTF">2022-01-07T08:05:59Z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6F75A0885CFE4572A6EBDC601E7F1C4D</vt:lpwstr>
  </property>
</Properties>
</file>